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1D" w:rsidRDefault="00AD121D" w:rsidP="00AD12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300583" cy="333375"/>
            <wp:effectExtent l="19050" t="0" r="4217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67" cy="33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FF" w:rsidRPr="006C1E82" w:rsidRDefault="002F2CFF" w:rsidP="002F2C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6C1E82">
        <w:rPr>
          <w:rFonts w:ascii="Times New Roman" w:hAnsi="Times New Roman" w:cs="Times New Roman"/>
          <w:bCs/>
          <w:i/>
          <w:sz w:val="16"/>
          <w:szCs w:val="16"/>
        </w:rPr>
        <w:t xml:space="preserve">Семинар – совещание председателей </w:t>
      </w:r>
    </w:p>
    <w:p w:rsidR="002F2CFF" w:rsidRPr="006C1E82" w:rsidRDefault="002F2CFF" w:rsidP="002F2C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6C1E82">
        <w:rPr>
          <w:rFonts w:ascii="Times New Roman" w:hAnsi="Times New Roman" w:cs="Times New Roman"/>
          <w:bCs/>
          <w:i/>
          <w:sz w:val="16"/>
          <w:szCs w:val="16"/>
        </w:rPr>
        <w:t xml:space="preserve">территориальных и первичных, </w:t>
      </w:r>
    </w:p>
    <w:p w:rsidR="002F2CFF" w:rsidRPr="006C1E82" w:rsidRDefault="002F2CFF" w:rsidP="002F2CF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6C1E82">
        <w:rPr>
          <w:rFonts w:ascii="Times New Roman" w:hAnsi="Times New Roman" w:cs="Times New Roman"/>
          <w:bCs/>
          <w:i/>
          <w:sz w:val="16"/>
          <w:szCs w:val="16"/>
        </w:rPr>
        <w:t>выходящих на областную, профорганизаций</w:t>
      </w:r>
    </w:p>
    <w:p w:rsidR="002F2CFF" w:rsidRPr="002F2CFF" w:rsidRDefault="002F2CFF" w:rsidP="002F2CFF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1E82">
        <w:rPr>
          <w:rFonts w:ascii="Times New Roman" w:hAnsi="Times New Roman" w:cs="Times New Roman"/>
          <w:bCs/>
          <w:i/>
          <w:sz w:val="16"/>
          <w:szCs w:val="16"/>
        </w:rPr>
        <w:t>25.01.2022г.</w:t>
      </w:r>
    </w:p>
    <w:p w:rsidR="00A66969" w:rsidRDefault="00262DCB" w:rsidP="00F44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</w:t>
      </w:r>
      <w:r w:rsidR="00A66969" w:rsidRPr="00622C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аиболее значимы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</w:t>
      </w:r>
      <w:r w:rsidR="00A66969" w:rsidRPr="00622C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изменения</w:t>
      </w:r>
      <w:r w:rsidR="002D6C73" w:rsidRPr="00622C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которые произошли или планируются в законодательстве в ближайшее время.</w:t>
      </w:r>
    </w:p>
    <w:p w:rsidR="00262DCB" w:rsidRPr="00622CF2" w:rsidRDefault="00262DCB" w:rsidP="00F44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C73" w:rsidRPr="00622CF2" w:rsidRDefault="002D6C73" w:rsidP="00622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</w:t>
      </w:r>
      <w:r w:rsidR="005F16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наверное</w:t>
      </w:r>
      <w:r w:rsidR="005F16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уже знаете, что на территории Орловской области с 18.10.2021г. действует постановление главного государственного санитарного врача Орловской области «О проведении профилактических прививок против новой коронавирусной инфекции отдельным категориям граждан по эпидемиологическим </w:t>
      </w:r>
      <w:r w:rsidRPr="00622CF2">
        <w:rPr>
          <w:rFonts w:ascii="Times New Roman" w:eastAsia="Times New Roman" w:hAnsi="Times New Roman" w:cs="Times New Roman"/>
          <w:sz w:val="28"/>
          <w:szCs w:val="28"/>
        </w:rPr>
        <w:t>показаниям в Орловской области</w:t>
      </w:r>
      <w:r w:rsidR="00BC19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2CF2">
        <w:rPr>
          <w:rFonts w:ascii="Times New Roman" w:eastAsia="Times New Roman" w:hAnsi="Times New Roman" w:cs="Times New Roman"/>
          <w:sz w:val="28"/>
          <w:szCs w:val="28"/>
        </w:rPr>
        <w:t>. К числу такой категории в соответствии с п.1.1. данного постановления относятся в том числе и работники образования.</w:t>
      </w:r>
      <w:r w:rsidR="00E6132A" w:rsidRPr="00622CF2">
        <w:rPr>
          <w:rFonts w:ascii="Times New Roman" w:eastAsia="Times New Roman" w:hAnsi="Times New Roman" w:cs="Times New Roman"/>
          <w:sz w:val="28"/>
          <w:szCs w:val="28"/>
        </w:rPr>
        <w:t xml:space="preserve"> Поэтому отказ от вакцинации является для работодателей законным основанием для отстранения работника от работы без сохранения заработной платы. Уволить работника нельзя, но отстранить от работы можно.</w:t>
      </w:r>
    </w:p>
    <w:p w:rsidR="00CB0C80" w:rsidRPr="00622CF2" w:rsidRDefault="00CB0C80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b/>
          <w:sz w:val="28"/>
          <w:szCs w:val="28"/>
        </w:rPr>
        <w:t xml:space="preserve">Федеральным законом от 6 декабря 2021 г. № 406-ФЗ внесены изменения в статью 1 Федерального закона «О минимальном размере оплаты труда». </w:t>
      </w:r>
      <w:r w:rsidRPr="00622CF2">
        <w:rPr>
          <w:rFonts w:ascii="Times New Roman" w:hAnsi="Times New Roman" w:cs="Times New Roman"/>
          <w:sz w:val="28"/>
          <w:szCs w:val="28"/>
        </w:rPr>
        <w:t>С 1 января 2022 г. МРОТ составляет 13 890 руб. в месяц.</w:t>
      </w:r>
      <w:r w:rsidRPr="00622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CF2">
        <w:rPr>
          <w:rFonts w:ascii="Times New Roman" w:hAnsi="Times New Roman" w:cs="Times New Roman"/>
          <w:sz w:val="28"/>
          <w:szCs w:val="28"/>
        </w:rPr>
        <w:t>До этого он был равен 12 792 руб. Таким образом, повышение составило более 8,5%.</w:t>
      </w:r>
    </w:p>
    <w:p w:rsidR="00CB0C80" w:rsidRPr="00622CF2" w:rsidRDefault="00CB0C80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F2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2 декабря 2021 г.</w:t>
      </w:r>
      <w:r w:rsidR="00AC2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CF2">
        <w:rPr>
          <w:rFonts w:ascii="Times New Roman" w:hAnsi="Times New Roman" w:cs="Times New Roman"/>
          <w:b/>
          <w:sz w:val="28"/>
          <w:szCs w:val="28"/>
        </w:rPr>
        <w:t>№ 2190 «О внесении изменений в Постановление Правительства Российской Федерации от 30 декабря 2005 г. № 850»</w:t>
      </w:r>
    </w:p>
    <w:p w:rsidR="00CB0C80" w:rsidRPr="00622CF2" w:rsidRDefault="00CB0C80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С 1 января 2022 г. новым категориям педагогических работников устанавливается вознаграждение за классное руководство</w:t>
      </w:r>
    </w:p>
    <w:p w:rsidR="00CB0C80" w:rsidRPr="00622CF2" w:rsidRDefault="00CB0C80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Ежемесячное денежное вознаграждение за выполнение функций классного руководителя в размере 5000 рублей установлено педагогическим работникам федеральных государственных профессиональных образовательных организаций и федеральных государственных образовательных организаций высшего образования, реализующих образовательные программы начального общего образования, образовательные программы основного общего образования и образовательные программы среднего общего образования.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2CF2">
        <w:rPr>
          <w:rFonts w:ascii="Times New Roman" w:hAnsi="Times New Roman" w:cs="Times New Roman"/>
          <w:b/>
          <w:sz w:val="28"/>
          <w:szCs w:val="28"/>
          <w:u w:val="single"/>
        </w:rPr>
        <w:t>Большие изменения планируются в законодательстве по охране труда.</w:t>
      </w:r>
    </w:p>
    <w:p w:rsidR="00BC19C2" w:rsidRPr="00622CF2" w:rsidRDefault="00BC19C2" w:rsidP="00BC19C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F2">
        <w:rPr>
          <w:rFonts w:ascii="Times New Roman" w:hAnsi="Times New Roman" w:cs="Times New Roman"/>
          <w:b/>
          <w:sz w:val="28"/>
          <w:szCs w:val="28"/>
        </w:rPr>
        <w:t>Приказ Министерства труда и социальной защиты РФ от 29 октября 2021 г. № 776н «Об утверждении Примерного положения о системе управления охраной труда»</w:t>
      </w:r>
    </w:p>
    <w:p w:rsidR="00BC19C2" w:rsidRPr="00622CF2" w:rsidRDefault="00BC19C2" w:rsidP="00BC19C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С 1 марта 2022 г. будет действовать новое Положение о системе управления охраной труда (СУОТ).</w:t>
      </w:r>
    </w:p>
    <w:p w:rsidR="00BC19C2" w:rsidRPr="00622CF2" w:rsidRDefault="00BC19C2" w:rsidP="00BC19C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Работодатель создает СУОТ с учетом специфики деятельности, принятых на себя обязательств по охране труда, содержащихся в международных, межгосударственных и национальных стандартах и руководствах, достижений современной науки и наилучших применимых практик по охране труда.</w:t>
      </w:r>
    </w:p>
    <w:p w:rsidR="00BC19C2" w:rsidRPr="00622CF2" w:rsidRDefault="00BC19C2" w:rsidP="00BC19C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lastRenderedPageBreak/>
        <w:tab/>
        <w:t>В новом положении помимо прочего четко обозначены основные процессы по охране труда, в числе которых - специальная оценка условий труда, оценка профессиональных рисков, обеспечение работников СИЗ, реагирование на несчастные случаи, на аварийные ситуации. Также приведены примерные перечни опасностей и мер по управлению ими в рамках СУОТ; работ повышенной опасности, к организации которых и к обучению которым предъявляются отдельные требования.</w:t>
      </w:r>
    </w:p>
    <w:p w:rsidR="00BC19C2" w:rsidRPr="00622CF2" w:rsidRDefault="00BC19C2" w:rsidP="00BC19C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Уточнены виды контроля за СУОТ. Так, предусмотрен регулярный контроль эффективности функционирования не только системы в целом, но и отдельных ее элементов, в т. ч. с использованием средств аудио-, видео-, фотонаблюдения.</w:t>
      </w:r>
    </w:p>
    <w:p w:rsidR="00BC19C2" w:rsidRPr="00622CF2" w:rsidRDefault="00BC19C2" w:rsidP="00BC19C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Детализирован порядок планирования СУОТ, составления необходимой документации.</w:t>
      </w:r>
    </w:p>
    <w:p w:rsidR="00BC19C2" w:rsidRPr="00622CF2" w:rsidRDefault="00BC19C2" w:rsidP="00BC19C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Прежнее положение утрачивает силу.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F2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24 декабря 2021 г. № 2464 «О порядке обучения по охране труда и проверки знания требований охраны труда»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Охрана труда: правила обучения и проверки знаний.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Установлены требования: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- к обучению по охране труда (ОТ) и проверке знания требований ОТ у работающих по трудовому договору;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- к организациям и ИП, оказывающим услуги по обучению работодателей и работников вопросам ОТ.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Обучение проводится в ходе инструктажей по ОТ, стажировки на рабочем месте, а также в ходе обучения по оказанию первой помощи, по использованию (применению) СИЗ, по ОТ у работодателя.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По инструктажам и обучению по ОТ знания проверяются в процессе. В прочих случаях в организации, у ИП, у работодателя создаются комиссии по проверке знаний. Их члены должны пройти программы обучения требованиям ОТ.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Оговорены оформление документов и записей о планировании и регистрации обучения. С 1 марта 2023 г. будут вести реестр организаций и ИП, оказывающих услуги в области ОТ, реестр работодателей, которые обучают сотрудников самостоятельно, реестр обученных.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 1 сентября 2022 г. и действует до 1 сентября 2026 г., кроме некоторых положений, для которых установлен иной срок.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F2">
        <w:rPr>
          <w:rFonts w:ascii="Times New Roman" w:hAnsi="Times New Roman" w:cs="Times New Roman"/>
          <w:b/>
          <w:sz w:val="28"/>
          <w:szCs w:val="28"/>
        </w:rPr>
        <w:t>Приказ Министерства труда и социальной защиты РФ от 22 сентября 2021 г. № 650н «Об утверждении примерного положения о комитете (комиссии) по охране труда»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С 1 марта 2022 г. вступают в силу поправки к ТК по вопросам охраны труда. В связи с этим утверждено новое примерное положение о комитете (комиссии) по охране труда. Оно заменит положение 2014 г.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 xml:space="preserve">Устанавливаются основные задачи, функции и права комитета. Он является составной частью системы управления охраной труда у работодателя, а также одной из форм участия работников в управлении охраной труда. </w:t>
      </w:r>
      <w:r w:rsidRPr="00622CF2">
        <w:rPr>
          <w:rFonts w:ascii="Times New Roman" w:hAnsi="Times New Roman" w:cs="Times New Roman"/>
          <w:sz w:val="28"/>
          <w:szCs w:val="28"/>
        </w:rPr>
        <w:lastRenderedPageBreak/>
        <w:t>Комитет создается по инициативе работодателя и (или)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Среди задач - разработка программы действий по обеспечению соблюдения требований охраны труда, участие в организации контроля за состоянием условий труда на рабочих местах, рассмотрение результатов СОУТ и оценки профессиональных рисков.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</w:r>
      <w:r w:rsidRPr="00622CF2">
        <w:rPr>
          <w:rFonts w:ascii="Times New Roman" w:hAnsi="Times New Roman" w:cs="Times New Roman"/>
          <w:b/>
          <w:sz w:val="28"/>
          <w:szCs w:val="28"/>
        </w:rPr>
        <w:t>Приказ Министерства труда и социальной защиты РФ от 22 сентября 2021 г.№ 652н «Об утверждении профессионального стандарта «Педагог дополнительного образования детей и взрослых»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 xml:space="preserve">Обновлен профессиональный стандарт для педагогов дополнительного образования детей и взрослых 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 xml:space="preserve">Согласно стандарту, целью деятельности указанных специалистов является 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программ. 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 xml:space="preserve">В функции педагогов дополнительного образования детей и взрослых входит: 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 xml:space="preserve">- преподавание по дополнительным общеобразовательным программам; 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 xml:space="preserve">- организационно-методическое обеспечение реализации дополнительных общеобразовательных программ; 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 xml:space="preserve">- организационно-педагогическое обеспечение реализации дополнительных общеобразовательных программ. 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 xml:space="preserve">Стандартом устанавливаются требования к образованию и опыту работы, необходимым специалисту для выполнения своих функций. 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 xml:space="preserve">Настоящий Приказ вступает в силу с 1 сентября 2022 года и действует до 1 сентября 2028 года. 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Признан утратившим силу приказ Минтруда России от 5 мая 2018 года N 298н, изданный для регулирования аналогичных отношений.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F2">
        <w:rPr>
          <w:rFonts w:ascii="Times New Roman" w:hAnsi="Times New Roman" w:cs="Times New Roman"/>
          <w:b/>
          <w:sz w:val="28"/>
          <w:szCs w:val="28"/>
        </w:rPr>
        <w:t>Приказ Министерство труда и социальной защиты РФ от 29 октября 2021 г. № 766н «Об утверждении Правил обеспечения работников средствами индивидуальной защиты и смывающими средствами»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С 1 сентября 2023 г. начнут действовать обязательные требования к обеспечению работников СИЗ и смывающими средствами.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Они распространяются на работодателей - юр- и физлиц независимо от их организационно-правовых форм, форм собственности и работников. Обеспечение работников СИЗ осуществляется за счет работодателя. Ответственность за определение потребности, выбор, своевременную и полную выдачу работникам СИЗ, контроль за правильностью их эксплуатации, а также за хранение, уход и вывод из эксплуатации СИЗ возлагается на работодателя.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 xml:space="preserve">До 31 декабря 2024 г. обеспечение СИЗ может осуществляться в соответствии с типовыми нормами с учетом специальной оценки условий труда </w:t>
      </w:r>
      <w:r w:rsidRPr="00622CF2">
        <w:rPr>
          <w:rFonts w:ascii="Times New Roman" w:hAnsi="Times New Roman" w:cs="Times New Roman"/>
          <w:sz w:val="28"/>
          <w:szCs w:val="28"/>
        </w:rPr>
        <w:lastRenderedPageBreak/>
        <w:t>и профессиональных рисков, мнения профсоюза или иного представительного органа работников. Применять ли типовые нормы с 1 сентября 2023 г. до 31 декабря 2024 г., решает работодатель.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Межотраслевые правила обеспечения работников СИЗ и изменения в них признаны утратившими силу.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Приказ вступает в силу с 1 сентября 2023 г. и действует до 1 сентября 2029 г.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</w:r>
      <w:r w:rsidRPr="00622CF2">
        <w:rPr>
          <w:rFonts w:ascii="Times New Roman" w:hAnsi="Times New Roman" w:cs="Times New Roman"/>
          <w:b/>
          <w:sz w:val="28"/>
          <w:szCs w:val="28"/>
        </w:rPr>
        <w:t>Приказ Министерства труда и социальной защиты РФ от 29 октября 2021 г. № 767н «Об утверждении Единых типовых норм выдачи средств индивидуальной защиты и смывающих средств»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С 1 сентября 2023 г. будут действовать единые типовые нормы выдачи работникам средств индивидуальной защиты.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Минтруд установил: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- единые типовые нормы выдачи средств индивидуальной защиты (исходя из профессий, должностей, в зависимости от идентифицированных опасностей);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- единые типовые нормы выдачи дерматологических средств индивидуальной защиты и смывающих средств.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Они заменят отраслевые нормы.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Также отме</w:t>
      </w:r>
      <w:r w:rsidR="00BC19C2">
        <w:rPr>
          <w:rFonts w:ascii="Times New Roman" w:hAnsi="Times New Roman" w:cs="Times New Roman"/>
          <w:sz w:val="28"/>
          <w:szCs w:val="28"/>
        </w:rPr>
        <w:t>чу</w:t>
      </w:r>
      <w:r w:rsidRPr="00622CF2">
        <w:rPr>
          <w:rFonts w:ascii="Times New Roman" w:hAnsi="Times New Roman" w:cs="Times New Roman"/>
          <w:sz w:val="28"/>
          <w:szCs w:val="28"/>
        </w:rPr>
        <w:t>, что с 1 марта 2022 г. вводится новая норма ТК РФ, согласно которой работодатель обязан отстранить от работы (не допускать к работе) работника, не применяющего выданные ему средства индивидуальной защиты, использование которых является обязательным при выполнении определенных видов работ. Это касается исполнения обязанностей во вредных и (или) опасных условиях труда, в особых температурных условиях.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Приказ вступает в силу с 1 сентября 2023 г. и действует до 1 сентября 2029 г.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F2">
        <w:rPr>
          <w:rFonts w:ascii="Times New Roman" w:hAnsi="Times New Roman" w:cs="Times New Roman"/>
          <w:b/>
          <w:sz w:val="28"/>
          <w:szCs w:val="28"/>
        </w:rPr>
        <w:t>Приказ Министерства труда и социальной защиты РФ от 29 октября 2021 г.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С 1 марта 2022 г. вводится новый примерный перечень ежегодно реализуемых работодателем мероприятий по улучшению условий и охраны труда. Речь также идет о мероприятиях по снижению профессиональных рисков или недопущению повышения их уровней.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В числе новых мероприятий - приобретение приборов, устройств, оборудования (их комплексов), обеспечивающих видео-, аудио или иную фиксацию процессов выполнения работ.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Типовой перечень мероприятий от 2012 г. признается утратившим силу.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F2">
        <w:rPr>
          <w:rFonts w:ascii="Times New Roman" w:hAnsi="Times New Roman" w:cs="Times New Roman"/>
          <w:b/>
          <w:sz w:val="28"/>
          <w:szCs w:val="28"/>
        </w:rPr>
        <w:t>Приказ Министерства труда и социальной защиты РФ от 29 октября 2021 г. № 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lastRenderedPageBreak/>
        <w:tab/>
        <w:t>С 1 марта 2022 г. работодатель будет обязан информировать работников об их трудовых правах, включая права на безопасные условия и охрану труда.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Минтруд утвердил формы (способы) информирования работников и примерный перечень информационных материалов. В частности, информация может доводиться: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- в визуальной/печатной форме - коллективные договоры, отраслевые соглашения, периодические корпоративные издания, листовки, буклеты и плакаты;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- посредством видеоматериалов - видеоролики, программы на корпоративном телевидении;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- с помощью интернет-ресурсов - сайты работодателя, Минтруда, Роструда, региональных органов власти по труду, справочные правовые информсистемы.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Работодатель может применять любые перечисленные способы по отдельности или совместно, а также иные предусмотренные законом формы информирования.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Приказ вступает в силу с 1 марта 2022 г.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F2">
        <w:rPr>
          <w:rFonts w:ascii="Times New Roman" w:hAnsi="Times New Roman" w:cs="Times New Roman"/>
          <w:b/>
          <w:sz w:val="28"/>
          <w:szCs w:val="28"/>
        </w:rPr>
        <w:t>Приказ Министерства труда и социальной защиты РФ от 17 декабря 2021 г. № 894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 xml:space="preserve">Работодателям даны рекомендации по размещению информационных материалов в целях информирования работников об их трудовых правах 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 xml:space="preserve">Работодатели могут размещать указанные информационные материалы следующими способами: 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 xml:space="preserve">- тиражированием (распространением) печатной продукции и видеоматериалов; 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 xml:space="preserve">- распространением материалов через кабинеты охраны труда или уголки по охране труда; 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 xml:space="preserve">- размещением на внутреннем корпоративном веб-портале или веб-сайте работодателя (при наличии); 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 xml:space="preserve">- рассылкой по электронной почте/проведением онлайн-опросов; 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 xml:space="preserve">- проведением телефонных интервью и собеседований. 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 xml:space="preserve">В рекомендациях также приведен примерный порядок размещения работодателем информационных материалов в зависимости от выбранного им способа их размещения. </w:t>
      </w:r>
    </w:p>
    <w:p w:rsidR="000249AF" w:rsidRPr="00622CF2" w:rsidRDefault="000249AF" w:rsidP="00622C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CF2">
        <w:rPr>
          <w:rFonts w:ascii="Times New Roman" w:hAnsi="Times New Roman" w:cs="Times New Roman"/>
          <w:sz w:val="28"/>
          <w:szCs w:val="28"/>
        </w:rPr>
        <w:tab/>
        <w:t>Настоящий Приказ вступает в силу с 1 марта 2022 года.</w:t>
      </w:r>
    </w:p>
    <w:p w:rsidR="000249AF" w:rsidRDefault="000249AF" w:rsidP="000249AF">
      <w:pPr>
        <w:tabs>
          <w:tab w:val="left" w:pos="709"/>
        </w:tabs>
      </w:pPr>
    </w:p>
    <w:p w:rsidR="004E6472" w:rsidRPr="00F442C3" w:rsidRDefault="004E6472" w:rsidP="00F442C3">
      <w:pPr>
        <w:spacing w:after="0" w:line="240" w:lineRule="auto"/>
        <w:rPr>
          <w:sz w:val="28"/>
          <w:szCs w:val="28"/>
        </w:rPr>
      </w:pPr>
    </w:p>
    <w:sectPr w:rsidR="004E6472" w:rsidRPr="00F442C3" w:rsidSect="00AD121D">
      <w:footerReference w:type="default" r:id="rId8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BCB" w:rsidRDefault="00B22BCB" w:rsidP="00DE0F32">
      <w:pPr>
        <w:spacing w:after="0" w:line="240" w:lineRule="auto"/>
      </w:pPr>
      <w:r>
        <w:separator/>
      </w:r>
    </w:p>
  </w:endnote>
  <w:endnote w:type="continuationSeparator" w:id="1">
    <w:p w:rsidR="00B22BCB" w:rsidRDefault="00B22BCB" w:rsidP="00DE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074407"/>
      <w:docPartObj>
        <w:docPartGallery w:val="Page Numbers (Bottom of Page)"/>
        <w:docPartUnique/>
      </w:docPartObj>
    </w:sdtPr>
    <w:sdtContent>
      <w:p w:rsidR="00DE0F32" w:rsidRDefault="00A56196">
        <w:pPr>
          <w:pStyle w:val="a9"/>
          <w:jc w:val="right"/>
        </w:pPr>
        <w:fldSimple w:instr=" PAGE   \* MERGEFORMAT ">
          <w:r w:rsidR="00262DCB">
            <w:rPr>
              <w:noProof/>
            </w:rPr>
            <w:t>5</w:t>
          </w:r>
        </w:fldSimple>
      </w:p>
    </w:sdtContent>
  </w:sdt>
  <w:p w:rsidR="00DE0F32" w:rsidRDefault="00DE0F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BCB" w:rsidRDefault="00B22BCB" w:rsidP="00DE0F32">
      <w:pPr>
        <w:spacing w:after="0" w:line="240" w:lineRule="auto"/>
      </w:pPr>
      <w:r>
        <w:separator/>
      </w:r>
    </w:p>
  </w:footnote>
  <w:footnote w:type="continuationSeparator" w:id="1">
    <w:p w:rsidR="00B22BCB" w:rsidRDefault="00B22BCB" w:rsidP="00DE0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22BB"/>
    <w:rsid w:val="000249AF"/>
    <w:rsid w:val="000409E1"/>
    <w:rsid w:val="00061DEC"/>
    <w:rsid w:val="000638AE"/>
    <w:rsid w:val="00146CD2"/>
    <w:rsid w:val="001909DD"/>
    <w:rsid w:val="00206172"/>
    <w:rsid w:val="00262DCB"/>
    <w:rsid w:val="002B4719"/>
    <w:rsid w:val="002D6C73"/>
    <w:rsid w:val="002E32A9"/>
    <w:rsid w:val="002F2CFF"/>
    <w:rsid w:val="00470402"/>
    <w:rsid w:val="004A4D7C"/>
    <w:rsid w:val="004E6472"/>
    <w:rsid w:val="00597105"/>
    <w:rsid w:val="005D52E6"/>
    <w:rsid w:val="005E4976"/>
    <w:rsid w:val="005F1690"/>
    <w:rsid w:val="006124A3"/>
    <w:rsid w:val="00622CF2"/>
    <w:rsid w:val="006422BB"/>
    <w:rsid w:val="00675208"/>
    <w:rsid w:val="006C1E82"/>
    <w:rsid w:val="00767995"/>
    <w:rsid w:val="007D756C"/>
    <w:rsid w:val="00911A43"/>
    <w:rsid w:val="009D254A"/>
    <w:rsid w:val="00A50297"/>
    <w:rsid w:val="00A56196"/>
    <w:rsid w:val="00A66969"/>
    <w:rsid w:val="00AC26DD"/>
    <w:rsid w:val="00AC5D88"/>
    <w:rsid w:val="00AD121D"/>
    <w:rsid w:val="00B06064"/>
    <w:rsid w:val="00B22BCB"/>
    <w:rsid w:val="00BC19C2"/>
    <w:rsid w:val="00BE7368"/>
    <w:rsid w:val="00C848B0"/>
    <w:rsid w:val="00CB0C80"/>
    <w:rsid w:val="00CD5BBA"/>
    <w:rsid w:val="00CF36B0"/>
    <w:rsid w:val="00D2389F"/>
    <w:rsid w:val="00DE0F32"/>
    <w:rsid w:val="00E263A6"/>
    <w:rsid w:val="00E6132A"/>
    <w:rsid w:val="00E91471"/>
    <w:rsid w:val="00F049F4"/>
    <w:rsid w:val="00F442C3"/>
    <w:rsid w:val="00F753FC"/>
    <w:rsid w:val="00FA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CF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2F2CF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rsid w:val="00622C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2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E0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0F32"/>
  </w:style>
  <w:style w:type="paragraph" w:styleId="a9">
    <w:name w:val="footer"/>
    <w:basedOn w:val="a"/>
    <w:link w:val="aa"/>
    <w:uiPriority w:val="99"/>
    <w:unhideWhenUsed/>
    <w:rsid w:val="00DE0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7503-3A5A-4802-B45C-E69B8227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Евгения</dc:creator>
  <cp:lastModifiedBy>Казанцева Евгения</cp:lastModifiedBy>
  <cp:revision>3</cp:revision>
  <cp:lastPrinted>2022-01-20T14:07:00Z</cp:lastPrinted>
  <dcterms:created xsi:type="dcterms:W3CDTF">2022-01-25T10:07:00Z</dcterms:created>
  <dcterms:modified xsi:type="dcterms:W3CDTF">2022-01-25T10:08:00Z</dcterms:modified>
</cp:coreProperties>
</file>